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BC42" w14:textId="77777777" w:rsidR="00072071" w:rsidRDefault="00072071">
      <w:pPr>
        <w:pStyle w:val="BodyA"/>
        <w:jc w:val="center"/>
      </w:pPr>
    </w:p>
    <w:p w14:paraId="7BBE10EE" w14:textId="77777777" w:rsidR="00072071" w:rsidRDefault="00B96411">
      <w:pPr>
        <w:pStyle w:val="BodyA"/>
        <w:jc w:val="center"/>
        <w:rPr>
          <w:sz w:val="24"/>
          <w:szCs w:val="24"/>
        </w:rPr>
      </w:pPr>
      <w:r>
        <w:rPr>
          <w:sz w:val="24"/>
          <w:szCs w:val="24"/>
        </w:rPr>
        <w:t>FAREHAM CENTRE PRACTICE (FCP)</w:t>
      </w:r>
    </w:p>
    <w:p w14:paraId="459C7C50" w14:textId="77777777" w:rsidR="00072071" w:rsidRDefault="00B96411">
      <w:pPr>
        <w:pStyle w:val="BodyA"/>
        <w:jc w:val="center"/>
        <w:rPr>
          <w:sz w:val="24"/>
          <w:szCs w:val="24"/>
        </w:rPr>
      </w:pPr>
      <w:r>
        <w:rPr>
          <w:sz w:val="24"/>
          <w:szCs w:val="24"/>
        </w:rPr>
        <w:t>PATIENT PARTICIPATION GROUP (</w:t>
      </w:r>
      <w:proofErr w:type="gramStart"/>
      <w:r>
        <w:rPr>
          <w:sz w:val="24"/>
          <w:szCs w:val="24"/>
        </w:rPr>
        <w:t>PPG)  NEWSLETTER</w:t>
      </w:r>
      <w:proofErr w:type="gramEnd"/>
    </w:p>
    <w:p w14:paraId="1F59DAA9" w14:textId="77777777" w:rsidR="00072071" w:rsidRDefault="00B96411">
      <w:pPr>
        <w:pStyle w:val="BodyA"/>
        <w:rPr>
          <w:rFonts w:ascii="Arial" w:eastAsia="Arial" w:hAnsi="Arial" w:cs="Arial"/>
        </w:rPr>
      </w:pPr>
      <w:r>
        <w:rPr>
          <w:noProof/>
          <w:sz w:val="24"/>
          <w:szCs w:val="24"/>
        </w:rPr>
        <w:drawing>
          <wp:anchor distT="152400" distB="152400" distL="152400" distR="152400" simplePos="0" relativeHeight="251659264" behindDoc="0" locked="0" layoutInCell="1" allowOverlap="1" wp14:anchorId="69440831" wp14:editId="71FB3091">
            <wp:simplePos x="0" y="0"/>
            <wp:positionH relativeFrom="page">
              <wp:posOffset>1656059</wp:posOffset>
            </wp:positionH>
            <wp:positionV relativeFrom="line">
              <wp:posOffset>245107</wp:posOffset>
            </wp:positionV>
            <wp:extent cx="4244381" cy="2274692"/>
            <wp:effectExtent l="0" t="0" r="0" b="0"/>
            <wp:wrapTopAndBottom distT="152400" distB="152400"/>
            <wp:docPr id="1073741825" name="officeArt object" descr="Image Gallery"/>
            <wp:cNvGraphicFramePr/>
            <a:graphic xmlns:a="http://schemas.openxmlformats.org/drawingml/2006/main">
              <a:graphicData uri="http://schemas.openxmlformats.org/drawingml/2006/picture">
                <pic:pic xmlns:pic="http://schemas.openxmlformats.org/drawingml/2006/picture">
                  <pic:nvPicPr>
                    <pic:cNvPr id="1073741825" name="Image Gallery" descr="Image Gallery"/>
                    <pic:cNvPicPr>
                      <a:picLocks noChangeAspect="1"/>
                    </pic:cNvPicPr>
                  </pic:nvPicPr>
                  <pic:blipFill>
                    <a:blip r:embed="rId7"/>
                    <a:srcRect t="23364" b="23364"/>
                    <a:stretch>
                      <a:fillRect/>
                    </a:stretch>
                  </pic:blipFill>
                  <pic:spPr>
                    <a:xfrm>
                      <a:off x="0" y="0"/>
                      <a:ext cx="4244381" cy="2274692"/>
                    </a:xfrm>
                    <a:prstGeom prst="rect">
                      <a:avLst/>
                    </a:prstGeom>
                    <a:ln w="12700" cap="flat">
                      <a:noFill/>
                      <a:miter lim="400000"/>
                    </a:ln>
                    <a:effectLst/>
                  </pic:spPr>
                </pic:pic>
              </a:graphicData>
            </a:graphic>
          </wp:anchor>
        </w:drawing>
      </w:r>
    </w:p>
    <w:p w14:paraId="552657D1" w14:textId="175D4264" w:rsidR="00072071" w:rsidRDefault="00B96411">
      <w:pPr>
        <w:pStyle w:val="BodyA"/>
        <w:rPr>
          <w:rFonts w:ascii="Arial" w:eastAsia="Arial" w:hAnsi="Arial" w:cs="Arial"/>
          <w:sz w:val="24"/>
          <w:szCs w:val="24"/>
        </w:rPr>
      </w:pPr>
      <w:r>
        <w:rPr>
          <w:rFonts w:ascii="Arial" w:hAnsi="Arial"/>
          <w:sz w:val="24"/>
          <w:szCs w:val="24"/>
        </w:rPr>
        <w:t xml:space="preserve">Hello and Welcome to issue 2 of our </w:t>
      </w:r>
      <w:proofErr w:type="gramStart"/>
      <w:r w:rsidR="006A2D6A">
        <w:rPr>
          <w:rFonts w:ascii="Arial" w:hAnsi="Arial"/>
          <w:sz w:val="24"/>
          <w:szCs w:val="24"/>
        </w:rPr>
        <w:t>newsletter</w:t>
      </w:r>
      <w:proofErr w:type="gramEnd"/>
      <w:r w:rsidR="006A2D6A">
        <w:rPr>
          <w:rFonts w:ascii="Arial" w:hAnsi="Arial"/>
          <w:sz w:val="24"/>
          <w:szCs w:val="24"/>
        </w:rPr>
        <w:t xml:space="preserve"> </w:t>
      </w:r>
      <w:r>
        <w:rPr>
          <w:rFonts w:ascii="Arial" w:hAnsi="Arial"/>
          <w:sz w:val="24"/>
          <w:szCs w:val="24"/>
        </w:rPr>
        <w:t>from the PPG members at the Fareham Centre Practice. We are a group of volunteer registered patients at the practice and our aim is to represent patient voices at the practice and to let you know any practice updates.</w:t>
      </w:r>
    </w:p>
    <w:p w14:paraId="3B03BF46" w14:textId="77777777" w:rsidR="00072071" w:rsidRDefault="00B96411">
      <w:pPr>
        <w:pStyle w:val="Default"/>
        <w:spacing w:before="80" w:after="180"/>
        <w:rPr>
          <w:rFonts w:ascii="Arial" w:eastAsia="Arial" w:hAnsi="Arial" w:cs="Arial"/>
        </w:rPr>
      </w:pPr>
      <w:r>
        <w:rPr>
          <w:rFonts w:ascii="Arial" w:hAnsi="Arial"/>
        </w:rPr>
        <w:t>Do you have any improvement ideas to help improve the service you receive or concerns about the surgery that you would like to be discussed by the members. If so, please email the patient liaison officer or write a letter for the attention of the PPG Chair at the Fareham Centre Practice.</w:t>
      </w:r>
    </w:p>
    <w:p w14:paraId="19CDABCF" w14:textId="101E9543" w:rsidR="00072071" w:rsidRDefault="00B96411">
      <w:pPr>
        <w:pStyle w:val="Default"/>
        <w:spacing w:before="80" w:after="180"/>
        <w:rPr>
          <w:rFonts w:ascii="Arial" w:eastAsia="Arial" w:hAnsi="Arial" w:cs="Arial"/>
        </w:rPr>
      </w:pPr>
      <w:r>
        <w:rPr>
          <w:rFonts w:ascii="Arial" w:hAnsi="Arial"/>
        </w:rPr>
        <w:t>Join your PPG, if you would like to join the PPG please ask at reception or go on to the FCP website and complete the form. We look forward to hearing from you.</w:t>
      </w:r>
    </w:p>
    <w:p w14:paraId="0244F3B4" w14:textId="77777777" w:rsidR="00072071" w:rsidRDefault="00072071">
      <w:pPr>
        <w:pStyle w:val="Default"/>
        <w:spacing w:before="80" w:after="180"/>
        <w:rPr>
          <w:rFonts w:ascii="Arial" w:eastAsia="Arial" w:hAnsi="Arial" w:cs="Arial"/>
        </w:rPr>
      </w:pPr>
    </w:p>
    <w:p w14:paraId="2A45E927" w14:textId="5EE39635" w:rsidR="00072071" w:rsidRDefault="006A2D6A">
      <w:pPr>
        <w:pStyle w:val="Default"/>
        <w:spacing w:before="80" w:after="180"/>
        <w:rPr>
          <w:rFonts w:ascii="Arial" w:eastAsia="Arial" w:hAnsi="Arial" w:cs="Arial"/>
        </w:rPr>
      </w:pPr>
      <w:r>
        <w:rPr>
          <w:rFonts w:ascii="Arial" w:hAnsi="Arial"/>
          <w:b/>
          <w:bCs/>
        </w:rPr>
        <w:t>Today’s</w:t>
      </w:r>
      <w:r w:rsidR="00B96411">
        <w:rPr>
          <w:rFonts w:ascii="Arial" w:hAnsi="Arial"/>
          <w:b/>
          <w:bCs/>
        </w:rPr>
        <w:t xml:space="preserve"> contents</w:t>
      </w:r>
      <w:r w:rsidR="00B96411">
        <w:rPr>
          <w:rFonts w:ascii="Arial" w:hAnsi="Arial"/>
        </w:rPr>
        <w:t>:</w:t>
      </w:r>
    </w:p>
    <w:p w14:paraId="570E4FD1" w14:textId="77777777" w:rsidR="00072071" w:rsidRDefault="00B96411">
      <w:pPr>
        <w:pStyle w:val="Default"/>
        <w:numPr>
          <w:ilvl w:val="0"/>
          <w:numId w:val="2"/>
        </w:numPr>
        <w:spacing w:before="80" w:after="180"/>
        <w:rPr>
          <w:rFonts w:ascii="Arial" w:hAnsi="Arial"/>
        </w:rPr>
      </w:pPr>
      <w:r>
        <w:rPr>
          <w:rFonts w:ascii="Arial" w:hAnsi="Arial"/>
        </w:rPr>
        <w:t>Pharmacy first - a new service</w:t>
      </w:r>
    </w:p>
    <w:p w14:paraId="5B18DCD1" w14:textId="77777777" w:rsidR="00072071" w:rsidRDefault="00B96411">
      <w:pPr>
        <w:pStyle w:val="Default"/>
        <w:numPr>
          <w:ilvl w:val="0"/>
          <w:numId w:val="2"/>
        </w:numPr>
        <w:spacing w:before="80" w:after="180"/>
        <w:rPr>
          <w:rFonts w:ascii="Arial" w:hAnsi="Arial"/>
        </w:rPr>
      </w:pPr>
      <w:r>
        <w:rPr>
          <w:rFonts w:ascii="Arial" w:hAnsi="Arial"/>
        </w:rPr>
        <w:t>Folate and other information for Pregnant Mums</w:t>
      </w:r>
    </w:p>
    <w:p w14:paraId="63DC1A3C" w14:textId="77777777" w:rsidR="00072071" w:rsidRDefault="00B96411">
      <w:pPr>
        <w:pStyle w:val="Default"/>
        <w:spacing w:before="80" w:after="180"/>
        <w:rPr>
          <w:rFonts w:ascii="Times New Roman" w:eastAsia="Times New Roman" w:hAnsi="Times New Roman" w:cs="Times New Roman"/>
        </w:rPr>
      </w:pPr>
      <w:r>
        <w:rPr>
          <w:rFonts w:ascii="Arial" w:hAnsi="Arial"/>
        </w:rPr>
        <w:t>3. Calcium for Seniors</w:t>
      </w:r>
    </w:p>
    <w:p w14:paraId="0DE7679C" w14:textId="77777777" w:rsidR="00072071" w:rsidRDefault="00B96411">
      <w:pPr>
        <w:pStyle w:val="Default"/>
        <w:spacing w:before="80" w:after="180"/>
        <w:rPr>
          <w:rFonts w:ascii="Arial" w:eastAsia="Arial" w:hAnsi="Arial" w:cs="Arial"/>
        </w:rPr>
      </w:pPr>
      <w:r>
        <w:rPr>
          <w:rFonts w:ascii="Times New Roman" w:hAnsi="Times New Roman"/>
        </w:rPr>
        <w:t xml:space="preserve">1. </w:t>
      </w:r>
      <w:r>
        <w:rPr>
          <w:rFonts w:ascii="Arial" w:hAnsi="Arial"/>
          <w:b/>
          <w:bCs/>
          <w:u w:val="single"/>
        </w:rPr>
        <w:t>Pharmacy First</w:t>
      </w:r>
      <w:r>
        <w:rPr>
          <w:rFonts w:ascii="Arial" w:hAnsi="Arial"/>
          <w:u w:val="single"/>
        </w:rPr>
        <w:t xml:space="preserve"> </w:t>
      </w:r>
      <w:r>
        <w:rPr>
          <w:rFonts w:ascii="Arial" w:hAnsi="Arial"/>
        </w:rPr>
        <w:t>- The new NHS ‘Pharmacy First Service’ will enable community pharmacists to complete episodes of care for patients without the need for the patient to visit their general practice. Patients can now get treatment for seven common conditions directly from their local pharmacy, without the need for a GP appointment or prescription.</w:t>
      </w:r>
    </w:p>
    <w:p w14:paraId="017E9029" w14:textId="77777777" w:rsidR="00072071" w:rsidRDefault="00B96411">
      <w:pPr>
        <w:pStyle w:val="Default"/>
        <w:spacing w:before="80" w:after="180"/>
        <w:rPr>
          <w:rFonts w:ascii="Arial" w:eastAsia="Arial" w:hAnsi="Arial" w:cs="Arial"/>
        </w:rPr>
      </w:pPr>
      <w:r>
        <w:rPr>
          <w:rFonts w:ascii="Arial" w:hAnsi="Arial"/>
        </w:rPr>
        <w:t>Pharmacies that have signed up for the service will be able to prescribe antibiotics or antivirals for the following:</w:t>
      </w:r>
    </w:p>
    <w:p w14:paraId="6F6D291E"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            </w:t>
      </w:r>
    </w:p>
    <w:p w14:paraId="49CF54E4" w14:textId="79D85C3F"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eastAsia="Arial" w:hAnsi="Arial" w:cs="Arial"/>
        </w:rPr>
        <w:tab/>
        <w:t xml:space="preserve">    Ear </w:t>
      </w:r>
      <w:r w:rsidR="006A2D6A">
        <w:rPr>
          <w:rFonts w:ascii="Arial" w:eastAsia="Arial" w:hAnsi="Arial" w:cs="Arial"/>
        </w:rPr>
        <w:t>infections:</w:t>
      </w:r>
      <w:r>
        <w:rPr>
          <w:rFonts w:ascii="Arial" w:eastAsia="Arial" w:hAnsi="Arial" w:cs="Arial"/>
        </w:rPr>
        <w:t xml:space="preserve"> 1-17 years old</w:t>
      </w:r>
    </w:p>
    <w:p w14:paraId="31F890E9"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             Sore throat: 5 years and over</w:t>
      </w:r>
    </w:p>
    <w:p w14:paraId="27DC0B92"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             Sinusitis: 12 years and over</w:t>
      </w:r>
    </w:p>
    <w:p w14:paraId="3FB49A1C" w14:textId="6E5C60B6"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lastRenderedPageBreak/>
        <w:t xml:space="preserve">             Uncomplicated Urine infections: 16-64 years (Women Only)</w:t>
      </w:r>
    </w:p>
    <w:p w14:paraId="0E88F53F"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             Impetigo: 1 year and over</w:t>
      </w:r>
    </w:p>
    <w:p w14:paraId="373539E5"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             Infected insect bites: 1 year and over</w:t>
      </w:r>
    </w:p>
    <w:p w14:paraId="0FFACF06"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             Shingles: 18 years and older</w:t>
      </w:r>
    </w:p>
    <w:p w14:paraId="23E4E1F0" w14:textId="77777777" w:rsidR="00072071" w:rsidRDefault="00072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p>
    <w:p w14:paraId="1EBC75FA" w14:textId="77777777" w:rsidR="00072071" w:rsidRDefault="00072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p>
    <w:p w14:paraId="3F06BDBB" w14:textId="317163E3"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 xml:space="preserve">Ask your pharmacy if they have signed up for this service, most </w:t>
      </w:r>
      <w:r>
        <w:rPr>
          <w:rFonts w:ascii="Arial" w:hAnsi="Arial"/>
          <w:lang w:val="es-ES_tradnl"/>
        </w:rPr>
        <w:t>Pharmacies</w:t>
      </w:r>
      <w:r>
        <w:rPr>
          <w:rFonts w:ascii="Arial" w:hAnsi="Arial"/>
        </w:rPr>
        <w:t xml:space="preserve"> will have a poster in their window or </w:t>
      </w:r>
      <w:r>
        <w:rPr>
          <w:rFonts w:ascii="Arial" w:hAnsi="Arial"/>
          <w:lang w:val="it-IT"/>
        </w:rPr>
        <w:t>dispensary if they have.</w:t>
      </w:r>
    </w:p>
    <w:p w14:paraId="00A97479" w14:textId="77777777" w:rsidR="00072071" w:rsidRDefault="00072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p>
    <w:p w14:paraId="7FE5E8A5" w14:textId="77777777" w:rsidR="00072071" w:rsidRDefault="00B964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r>
        <w:rPr>
          <w:rFonts w:ascii="Arial" w:hAnsi="Arial"/>
        </w:rPr>
        <w:t>For further information copy and paste the link below:</w:t>
      </w:r>
    </w:p>
    <w:p w14:paraId="321B05F8" w14:textId="77777777" w:rsidR="00072071" w:rsidRDefault="00072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Arial" w:hAnsi="Arial" w:cs="Arial"/>
        </w:rPr>
      </w:pPr>
    </w:p>
    <w:p w14:paraId="51C0BC0E" w14:textId="77777777" w:rsidR="00072071" w:rsidRDefault="001906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Times New Roman" w:eastAsia="Times New Roman" w:hAnsi="Times New Roman" w:cs="Times New Roman"/>
        </w:rPr>
      </w:pPr>
      <w:hyperlink r:id="rId8" w:history="1">
        <w:r w:rsidR="00B96411">
          <w:rPr>
            <w:rStyle w:val="Hyperlink0"/>
            <w:rFonts w:eastAsia="Arial Unicode MS"/>
          </w:rPr>
          <w:t>https://healthmedia.blog.gov.uk/2024/02/01/pharmacy-first-what-you-need-to-know/</w:t>
        </w:r>
      </w:hyperlink>
    </w:p>
    <w:p w14:paraId="69FB516E" w14:textId="77777777" w:rsidR="00072071" w:rsidRDefault="00072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Times New Roman" w:eastAsia="Times New Roman" w:hAnsi="Times New Roman" w:cs="Times New Roman"/>
        </w:rPr>
      </w:pPr>
    </w:p>
    <w:p w14:paraId="696FDBD3" w14:textId="77777777" w:rsidR="00072071" w:rsidRDefault="00072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None"/>
          <w:rFonts w:ascii="Times New Roman" w:eastAsia="Times New Roman" w:hAnsi="Times New Roman" w:cs="Times New Roman"/>
        </w:rPr>
      </w:pPr>
    </w:p>
    <w:p w14:paraId="035118F4" w14:textId="77777777" w:rsidR="00072071" w:rsidRDefault="00B96411">
      <w:pPr>
        <w:pStyle w:val="Default"/>
        <w:spacing w:before="80" w:after="180"/>
        <w:rPr>
          <w:rStyle w:val="None"/>
          <w:rFonts w:ascii="Arial" w:eastAsia="Arial" w:hAnsi="Arial" w:cs="Arial"/>
          <w:b/>
          <w:bCs/>
          <w:u w:val="single"/>
        </w:rPr>
      </w:pPr>
      <w:r>
        <w:rPr>
          <w:rStyle w:val="None"/>
          <w:rFonts w:ascii="Times New Roman" w:hAnsi="Times New Roman"/>
        </w:rPr>
        <w:t xml:space="preserve">2. </w:t>
      </w:r>
      <w:r>
        <w:rPr>
          <w:rStyle w:val="None"/>
          <w:rFonts w:ascii="Arial" w:hAnsi="Arial"/>
          <w:b/>
          <w:bCs/>
          <w:u w:val="single"/>
        </w:rPr>
        <w:t>Pregnancy news</w:t>
      </w:r>
    </w:p>
    <w:p w14:paraId="59370050" w14:textId="77777777" w:rsidR="00072071" w:rsidRDefault="00B96411">
      <w:pPr>
        <w:pStyle w:val="Default"/>
        <w:spacing w:before="80" w:after="180"/>
        <w:rPr>
          <w:rStyle w:val="None"/>
          <w:rFonts w:ascii="Arial" w:eastAsia="Arial" w:hAnsi="Arial" w:cs="Arial"/>
        </w:rPr>
      </w:pPr>
      <w:r>
        <w:rPr>
          <w:rStyle w:val="None"/>
          <w:rFonts w:ascii="Arial" w:hAnsi="Arial"/>
        </w:rPr>
        <w:t>Before you get pregnant and as soon as you are even thinking about getting pregnant, you should start taking Folic acid. It’s important to take a 400 micrograms folic acid tablet every day before you're pregnant and until you're 12 weeks pregnant</w:t>
      </w:r>
      <w:r>
        <w:rPr>
          <w:rStyle w:val="None"/>
          <w:rFonts w:ascii="Arial" w:hAnsi="Arial"/>
          <w:color w:val="202124"/>
          <w:u w:color="202124"/>
          <w:shd w:val="clear" w:color="auto" w:fill="FFFFFF"/>
        </w:rPr>
        <w:t>. Folic acid can help prevent birth defects known as neural tube defects, including spina bifida.</w:t>
      </w:r>
    </w:p>
    <w:p w14:paraId="2E13D555" w14:textId="229EB6DA" w:rsidR="00072071" w:rsidRDefault="00B96411">
      <w:pPr>
        <w:pStyle w:val="Default"/>
        <w:spacing w:before="0" w:line="240" w:lineRule="auto"/>
        <w:rPr>
          <w:rStyle w:val="None"/>
          <w:rFonts w:ascii="Arial" w:eastAsia="Arial" w:hAnsi="Arial" w:cs="Arial"/>
          <w:color w:val="202124"/>
          <w:u w:color="202124"/>
          <w:shd w:val="clear" w:color="auto" w:fill="FFFFFF"/>
        </w:rPr>
      </w:pPr>
      <w:r>
        <w:rPr>
          <w:rStyle w:val="None"/>
          <w:rFonts w:ascii="Arial" w:hAnsi="Arial"/>
          <w:color w:val="202124"/>
          <w:u w:color="202124"/>
          <w:shd w:val="clear" w:color="auto" w:fill="FFFFFF"/>
        </w:rPr>
        <w:t>As soon as you become pregnant,</w:t>
      </w:r>
      <w:r>
        <w:rPr>
          <w:rStyle w:val="None"/>
          <w:rFonts w:ascii="Arial" w:hAnsi="Arial"/>
        </w:rPr>
        <w:t xml:space="preserve"> you will need to refer yourself to the midwife service. The practice reception can advise you how to do this</w:t>
      </w:r>
      <w:r>
        <w:rPr>
          <w:rStyle w:val="None"/>
        </w:rPr>
        <w:t>.</w:t>
      </w:r>
      <w:r>
        <w:rPr>
          <w:rStyle w:val="None"/>
          <w:rFonts w:ascii="Arial" w:hAnsi="Arial"/>
          <w:color w:val="202124"/>
          <w:u w:color="202124"/>
          <w:shd w:val="clear" w:color="auto" w:fill="FFFFFF"/>
        </w:rPr>
        <w:t xml:space="preserve"> This is so they can book your pregnancy (antenatal) care and make sure you get all the information and support you need to have a healthy pregnancy. Your first appointment with a midwife should happen before you're 10 weeks pregnant.</w:t>
      </w:r>
    </w:p>
    <w:p w14:paraId="49EBE74F" w14:textId="77777777" w:rsidR="00072071" w:rsidRDefault="00072071">
      <w:pPr>
        <w:pStyle w:val="Default"/>
        <w:spacing w:before="0" w:line="240" w:lineRule="auto"/>
        <w:rPr>
          <w:rStyle w:val="None"/>
          <w:rFonts w:ascii="Arial" w:eastAsia="Arial" w:hAnsi="Arial" w:cs="Arial"/>
          <w:color w:val="202124"/>
          <w:u w:color="202124"/>
          <w:shd w:val="clear" w:color="auto" w:fill="FFFFFF"/>
        </w:rPr>
      </w:pPr>
    </w:p>
    <w:p w14:paraId="7A159BD6" w14:textId="77777777" w:rsidR="00072071" w:rsidRDefault="00B96411">
      <w:pPr>
        <w:pStyle w:val="Default"/>
        <w:spacing w:before="0" w:line="240" w:lineRule="auto"/>
        <w:rPr>
          <w:rStyle w:val="None"/>
          <w:rFonts w:ascii="Arial" w:eastAsia="Arial" w:hAnsi="Arial" w:cs="Arial"/>
          <w:color w:val="202124"/>
          <w:u w:color="202124"/>
          <w:shd w:val="clear" w:color="auto" w:fill="FFFFFF"/>
        </w:rPr>
      </w:pPr>
      <w:r>
        <w:rPr>
          <w:rStyle w:val="None"/>
          <w:rFonts w:ascii="Arial" w:hAnsi="Arial"/>
          <w:color w:val="202124"/>
          <w:u w:color="202124"/>
          <w:shd w:val="clear" w:color="auto" w:fill="FFFFFF"/>
        </w:rPr>
        <w:t>For further information please copy and paste the link below or contact the Fareham Health Centre.</w:t>
      </w:r>
    </w:p>
    <w:p w14:paraId="2A084E4A" w14:textId="77777777" w:rsidR="00072071" w:rsidRDefault="00072071">
      <w:pPr>
        <w:pStyle w:val="Default"/>
        <w:spacing w:before="0" w:line="240" w:lineRule="auto"/>
        <w:rPr>
          <w:rStyle w:val="None"/>
          <w:rFonts w:ascii="Arial" w:eastAsia="Arial" w:hAnsi="Arial" w:cs="Arial"/>
          <w:color w:val="202124"/>
          <w:u w:color="202124"/>
          <w:shd w:val="clear" w:color="auto" w:fill="FFFFFF"/>
        </w:rPr>
      </w:pPr>
    </w:p>
    <w:p w14:paraId="1BB035F1" w14:textId="77777777" w:rsidR="00072071" w:rsidRDefault="001906D5">
      <w:pPr>
        <w:pStyle w:val="Default"/>
        <w:spacing w:before="80" w:after="180"/>
        <w:rPr>
          <w:rStyle w:val="None"/>
          <w:rFonts w:ascii="Times New Roman" w:eastAsia="Times New Roman" w:hAnsi="Times New Roman" w:cs="Times New Roman"/>
        </w:rPr>
      </w:pPr>
      <w:hyperlink r:id="rId9" w:history="1">
        <w:r w:rsidR="00B96411">
          <w:rPr>
            <w:rStyle w:val="Hyperlink1"/>
          </w:rPr>
          <w:t>https://www.nhs.uk/pregnancy/finding-out/your-pregnancy-to-do-list/</w:t>
        </w:r>
      </w:hyperlink>
    </w:p>
    <w:p w14:paraId="521215D9" w14:textId="77777777" w:rsidR="00072071" w:rsidRDefault="00072071">
      <w:pPr>
        <w:pStyle w:val="Default"/>
        <w:spacing w:before="80" w:after="180"/>
        <w:rPr>
          <w:rStyle w:val="None"/>
          <w:rFonts w:ascii="Times New Roman" w:eastAsia="Times New Roman" w:hAnsi="Times New Roman" w:cs="Times New Roman"/>
        </w:rPr>
      </w:pPr>
    </w:p>
    <w:p w14:paraId="1ADD019F" w14:textId="77777777" w:rsidR="00072071" w:rsidRDefault="00B96411">
      <w:pPr>
        <w:pStyle w:val="Default"/>
        <w:spacing w:before="80" w:after="180"/>
        <w:rPr>
          <w:rStyle w:val="None"/>
          <w:rFonts w:ascii="Arial" w:eastAsia="Arial" w:hAnsi="Arial" w:cs="Arial"/>
          <w:b/>
          <w:bCs/>
          <w:u w:val="single"/>
        </w:rPr>
      </w:pPr>
      <w:r>
        <w:rPr>
          <w:rStyle w:val="None"/>
          <w:rFonts w:ascii="Arial" w:hAnsi="Arial"/>
        </w:rPr>
        <w:t xml:space="preserve">3. </w:t>
      </w:r>
      <w:r>
        <w:rPr>
          <w:rStyle w:val="None"/>
          <w:rFonts w:ascii="Arial" w:hAnsi="Arial"/>
          <w:b/>
          <w:bCs/>
          <w:u w:val="single"/>
        </w:rPr>
        <w:t>Calcium for Seniors</w:t>
      </w:r>
    </w:p>
    <w:p w14:paraId="2B93F7CC" w14:textId="77777777" w:rsidR="00072071" w:rsidRDefault="00B96411">
      <w:pPr>
        <w:pStyle w:val="Default"/>
        <w:spacing w:before="0" w:after="480" w:line="240" w:lineRule="auto"/>
        <w:rPr>
          <w:rStyle w:val="None"/>
          <w:rFonts w:ascii="Arial" w:eastAsia="Arial" w:hAnsi="Arial" w:cs="Arial"/>
          <w:color w:val="192026"/>
          <w:u w:color="192026"/>
        </w:rPr>
      </w:pPr>
      <w:r>
        <w:rPr>
          <w:rStyle w:val="None"/>
          <w:rFonts w:ascii="Arial" w:hAnsi="Arial"/>
          <w:color w:val="192026"/>
          <w:u w:color="192026"/>
        </w:rPr>
        <w:t>Calcium has several important functions. These include:</w:t>
      </w:r>
    </w:p>
    <w:p w14:paraId="66960813" w14:textId="0CDE05DA" w:rsidR="00072071" w:rsidRDefault="00B96411">
      <w:pPr>
        <w:pStyle w:val="Default"/>
        <w:numPr>
          <w:ilvl w:val="0"/>
          <w:numId w:val="4"/>
        </w:numPr>
        <w:spacing w:before="0" w:after="160" w:line="240" w:lineRule="auto"/>
        <w:rPr>
          <w:rFonts w:ascii="Arial" w:hAnsi="Arial"/>
          <w:color w:val="192026"/>
        </w:rPr>
      </w:pPr>
      <w:r>
        <w:rPr>
          <w:rStyle w:val="None"/>
          <w:rFonts w:ascii="Arial" w:hAnsi="Arial"/>
          <w:color w:val="192026"/>
          <w:u w:color="192026"/>
        </w:rPr>
        <w:t xml:space="preserve">helping build bones and keep teeth </w:t>
      </w:r>
      <w:r w:rsidR="006A2D6A">
        <w:rPr>
          <w:rStyle w:val="None"/>
          <w:rFonts w:ascii="Arial" w:hAnsi="Arial"/>
          <w:color w:val="192026"/>
          <w:u w:color="192026"/>
        </w:rPr>
        <w:t>healthy.</w:t>
      </w:r>
    </w:p>
    <w:p w14:paraId="24C0BF3C" w14:textId="77777777" w:rsidR="00072071" w:rsidRDefault="00B96411">
      <w:pPr>
        <w:pStyle w:val="Default"/>
        <w:numPr>
          <w:ilvl w:val="0"/>
          <w:numId w:val="4"/>
        </w:numPr>
        <w:spacing w:before="0" w:after="160" w:line="240" w:lineRule="auto"/>
        <w:rPr>
          <w:rFonts w:ascii="Arial" w:hAnsi="Arial"/>
          <w:color w:val="192026"/>
        </w:rPr>
      </w:pPr>
      <w:r>
        <w:rPr>
          <w:rStyle w:val="None"/>
          <w:rFonts w:ascii="Arial" w:hAnsi="Arial"/>
          <w:color w:val="192026"/>
          <w:u w:color="192026"/>
        </w:rPr>
        <w:t>regulating muscle contractions, including your heartbeat</w:t>
      </w:r>
    </w:p>
    <w:p w14:paraId="11751DB7" w14:textId="77777777" w:rsidR="00072071" w:rsidRDefault="00B96411">
      <w:pPr>
        <w:pStyle w:val="Default"/>
        <w:numPr>
          <w:ilvl w:val="0"/>
          <w:numId w:val="4"/>
        </w:numPr>
        <w:spacing w:before="0" w:line="240" w:lineRule="auto"/>
        <w:rPr>
          <w:rFonts w:ascii="Arial" w:hAnsi="Arial"/>
          <w:color w:val="192026"/>
        </w:rPr>
      </w:pPr>
      <w:r>
        <w:rPr>
          <w:rStyle w:val="None"/>
          <w:rFonts w:ascii="Arial" w:hAnsi="Arial"/>
          <w:color w:val="192026"/>
          <w:u w:color="192026"/>
        </w:rPr>
        <w:t>making sure blood clots normally</w:t>
      </w:r>
    </w:p>
    <w:p w14:paraId="5501C2CE" w14:textId="77777777" w:rsidR="00072071" w:rsidRDefault="00072071">
      <w:pPr>
        <w:pStyle w:val="Default"/>
        <w:spacing w:before="0" w:line="240" w:lineRule="auto"/>
        <w:rPr>
          <w:rStyle w:val="None"/>
          <w:rFonts w:ascii="Arial" w:eastAsia="Arial" w:hAnsi="Arial" w:cs="Arial"/>
          <w:color w:val="192026"/>
          <w:u w:color="192026"/>
        </w:rPr>
      </w:pPr>
    </w:p>
    <w:p w14:paraId="3F9B440F" w14:textId="7C0966CD" w:rsidR="00072071" w:rsidRDefault="00B96411">
      <w:pPr>
        <w:pStyle w:val="Default"/>
        <w:spacing w:before="0" w:after="480" w:line="240" w:lineRule="auto"/>
        <w:rPr>
          <w:rStyle w:val="None"/>
          <w:rFonts w:ascii="Arial" w:eastAsia="Arial" w:hAnsi="Arial" w:cs="Arial"/>
        </w:rPr>
      </w:pPr>
      <w:r>
        <w:rPr>
          <w:rStyle w:val="None"/>
          <w:rFonts w:ascii="Arial" w:hAnsi="Arial"/>
          <w:color w:val="192026"/>
          <w:u w:color="192026"/>
        </w:rPr>
        <w:t xml:space="preserve">A lack of vitamin D and/or calcium could lead to a condition called </w:t>
      </w:r>
      <w:hyperlink r:id="rId10" w:history="1">
        <w:r>
          <w:rPr>
            <w:rStyle w:val="Hyperlink2"/>
          </w:rPr>
          <w:t>rickets</w:t>
        </w:r>
      </w:hyperlink>
      <w:r>
        <w:rPr>
          <w:rStyle w:val="None"/>
          <w:rFonts w:ascii="Arial" w:hAnsi="Arial"/>
          <w:color w:val="192026"/>
          <w:u w:color="192026"/>
        </w:rPr>
        <w:t xml:space="preserve"> in children, and osteomalacia or </w:t>
      </w:r>
      <w:hyperlink r:id="rId11" w:history="1">
        <w:r>
          <w:rPr>
            <w:rStyle w:val="Hyperlink2"/>
          </w:rPr>
          <w:t>osteoporosis</w:t>
        </w:r>
      </w:hyperlink>
      <w:r>
        <w:rPr>
          <w:rStyle w:val="None"/>
          <w:rFonts w:ascii="Arial" w:hAnsi="Arial"/>
          <w:color w:val="192026"/>
          <w:u w:color="192026"/>
        </w:rPr>
        <w:t xml:space="preserve"> in later life.</w:t>
      </w:r>
      <w:r>
        <w:rPr>
          <w:rStyle w:val="None"/>
          <w:rFonts w:ascii="Arial" w:hAnsi="Arial"/>
        </w:rPr>
        <w:t xml:space="preserve"> Regular weight bearing exercise is proven to ensure your bones stay strong. The best exercise is walking and the more you do, the more you build bone strength which will last through life. The best time to start this was 10 years ago. The second-best time to start is now. (A take on an old Japanese proverb)</w:t>
      </w:r>
    </w:p>
    <w:p w14:paraId="428ECA84" w14:textId="2FFB04AC" w:rsidR="00072071" w:rsidRDefault="00B96411">
      <w:pPr>
        <w:pStyle w:val="Default"/>
        <w:spacing w:before="0" w:after="480" w:line="240" w:lineRule="auto"/>
        <w:rPr>
          <w:rStyle w:val="None"/>
          <w:rFonts w:ascii="Arial" w:eastAsia="Arial" w:hAnsi="Arial" w:cs="Arial"/>
          <w:color w:val="192026"/>
          <w:u w:val="single" w:color="192026"/>
        </w:rPr>
      </w:pPr>
      <w:r>
        <w:rPr>
          <w:rStyle w:val="None"/>
          <w:rFonts w:ascii="Arial" w:hAnsi="Arial"/>
        </w:rPr>
        <w:t xml:space="preserve">Please refer to this website for more information.  </w:t>
      </w:r>
      <w:r w:rsidRPr="00B96411">
        <w:rPr>
          <w:rStyle w:val="None"/>
          <w:rFonts w:ascii="Arial" w:hAnsi="Arial"/>
        </w:rPr>
        <w:t>https://theros.org.uk/information-and-support/osteoporosis/living-with-osteoporosis/exercise-and-physical-activity-for-osteoporosis/</w:t>
      </w:r>
    </w:p>
    <w:p w14:paraId="6A911F9E" w14:textId="2D798FE1" w:rsidR="001906D5" w:rsidRDefault="00B96411" w:rsidP="00041E05">
      <w:pPr>
        <w:pStyle w:val="Default"/>
        <w:spacing w:before="0" w:after="480" w:line="240" w:lineRule="auto"/>
        <w:rPr>
          <w:rStyle w:val="None"/>
          <w:rFonts w:ascii="Arial" w:hAnsi="Arial"/>
          <w:color w:val="192026"/>
          <w:u w:val="single" w:color="192026"/>
        </w:rPr>
      </w:pPr>
      <w:r>
        <w:rPr>
          <w:rStyle w:val="None"/>
          <w:rFonts w:ascii="Arial" w:hAnsi="Arial"/>
          <w:b/>
          <w:bCs/>
          <w:color w:val="192026"/>
          <w:u w:color="192026"/>
        </w:rPr>
        <w:t xml:space="preserve">Sources of calcium </w:t>
      </w:r>
      <w:r w:rsidR="001906D5">
        <w:rPr>
          <w:rStyle w:val="None"/>
          <w:rFonts w:ascii="Arial" w:hAnsi="Arial"/>
          <w:b/>
          <w:bCs/>
          <w:color w:val="192026"/>
          <w:u w:color="192026"/>
        </w:rPr>
        <w:t>include:</w:t>
      </w:r>
      <w:r>
        <w:rPr>
          <w:rStyle w:val="None"/>
          <w:rFonts w:ascii="Arial" w:hAnsi="Arial"/>
          <w:b/>
          <w:bCs/>
          <w:color w:val="192026"/>
          <w:u w:color="192026"/>
        </w:rPr>
        <w:t xml:space="preserve">  </w:t>
      </w:r>
      <w:r>
        <w:rPr>
          <w:rStyle w:val="None"/>
          <w:rFonts w:ascii="Arial" w:hAnsi="Arial"/>
          <w:color w:val="192026"/>
          <w:u w:color="192026"/>
        </w:rPr>
        <w:t xml:space="preserve">     </w:t>
      </w:r>
      <w:r>
        <w:rPr>
          <w:rStyle w:val="None"/>
          <w:rFonts w:ascii="Arial" w:hAnsi="Arial"/>
          <w:color w:val="192026"/>
          <w:u w:val="single" w:color="192026"/>
        </w:rPr>
        <w:t xml:space="preserve">                                                                                        </w:t>
      </w:r>
    </w:p>
    <w:p w14:paraId="4A71E4C3" w14:textId="39ABF62F" w:rsidR="00041E05" w:rsidRDefault="00B96411" w:rsidP="001906D5">
      <w:pPr>
        <w:pStyle w:val="Default"/>
        <w:numPr>
          <w:ilvl w:val="0"/>
          <w:numId w:val="6"/>
        </w:numPr>
        <w:spacing w:before="0" w:after="480" w:line="240" w:lineRule="auto"/>
        <w:rPr>
          <w:rStyle w:val="None"/>
          <w:rFonts w:ascii="Arial" w:hAnsi="Arial"/>
          <w:color w:val="192026"/>
          <w:u w:color="192026"/>
        </w:rPr>
      </w:pPr>
      <w:r>
        <w:rPr>
          <w:rStyle w:val="None"/>
          <w:rFonts w:ascii="Arial" w:hAnsi="Arial"/>
          <w:color w:val="192026"/>
          <w:u w:color="192026"/>
        </w:rPr>
        <w:t xml:space="preserve">Milk, </w:t>
      </w:r>
      <w:r w:rsidR="00041E05">
        <w:rPr>
          <w:rStyle w:val="None"/>
          <w:rFonts w:ascii="Arial" w:hAnsi="Arial"/>
          <w:color w:val="192026"/>
          <w:u w:color="192026"/>
        </w:rPr>
        <w:t>Cheese,</w:t>
      </w:r>
      <w:r>
        <w:rPr>
          <w:rStyle w:val="None"/>
          <w:rFonts w:ascii="Arial" w:hAnsi="Arial"/>
          <w:color w:val="192026"/>
          <w:u w:color="192026"/>
        </w:rPr>
        <w:t xml:space="preserve"> and other dairy </w:t>
      </w:r>
      <w:r w:rsidR="001906D5">
        <w:rPr>
          <w:rStyle w:val="None"/>
          <w:rFonts w:ascii="Arial" w:hAnsi="Arial"/>
          <w:color w:val="192026"/>
          <w:u w:color="192026"/>
        </w:rPr>
        <w:t>products.</w:t>
      </w:r>
    </w:p>
    <w:p w14:paraId="5C6B57ED" w14:textId="5E4130AB" w:rsidR="00041E05" w:rsidRDefault="00B96411" w:rsidP="001906D5">
      <w:pPr>
        <w:pStyle w:val="Default"/>
        <w:numPr>
          <w:ilvl w:val="0"/>
          <w:numId w:val="6"/>
        </w:numPr>
        <w:spacing w:before="0" w:after="480" w:line="240" w:lineRule="auto"/>
        <w:rPr>
          <w:rStyle w:val="None"/>
          <w:rFonts w:ascii="Arial" w:hAnsi="Arial"/>
          <w:color w:val="192026"/>
          <w:u w:color="192026"/>
        </w:rPr>
      </w:pPr>
      <w:r>
        <w:rPr>
          <w:rStyle w:val="None"/>
          <w:rFonts w:ascii="Arial" w:hAnsi="Arial"/>
          <w:color w:val="192026"/>
          <w:u w:color="192026"/>
        </w:rPr>
        <w:t>Green leafy vegetables such as broccoli, curly kale, okra (but not spinach because although spinach does contain high levels of calcium the body cannot absorb it all).</w:t>
      </w:r>
    </w:p>
    <w:p w14:paraId="065509F9" w14:textId="5F356115" w:rsidR="00041E05" w:rsidRDefault="00B96411" w:rsidP="001906D5">
      <w:pPr>
        <w:pStyle w:val="Default"/>
        <w:numPr>
          <w:ilvl w:val="0"/>
          <w:numId w:val="6"/>
        </w:numPr>
        <w:spacing w:before="0" w:after="480" w:line="240" w:lineRule="auto"/>
        <w:rPr>
          <w:rStyle w:val="None"/>
          <w:rFonts w:ascii="Arial" w:hAnsi="Arial"/>
          <w:u w:color="192026"/>
        </w:rPr>
      </w:pPr>
      <w:r>
        <w:rPr>
          <w:rStyle w:val="None"/>
          <w:rFonts w:ascii="Arial" w:hAnsi="Arial"/>
          <w:color w:val="192026"/>
          <w:u w:color="192026"/>
        </w:rPr>
        <w:t>Substitute milk</w:t>
      </w:r>
      <w:r>
        <w:rPr>
          <w:rStyle w:val="None"/>
          <w:rFonts w:ascii="Arial" w:hAnsi="Arial"/>
          <w:u w:color="192026"/>
        </w:rPr>
        <w:t xml:space="preserve"> drinks with added </w:t>
      </w:r>
      <w:r w:rsidR="001906D5">
        <w:rPr>
          <w:rStyle w:val="None"/>
          <w:rFonts w:ascii="Arial" w:hAnsi="Arial"/>
          <w:u w:color="192026"/>
        </w:rPr>
        <w:t>calcium.</w:t>
      </w:r>
    </w:p>
    <w:p w14:paraId="5C419387" w14:textId="7DE9B159" w:rsidR="001906D5" w:rsidRDefault="00B96411" w:rsidP="001906D5">
      <w:pPr>
        <w:pStyle w:val="Default"/>
        <w:numPr>
          <w:ilvl w:val="0"/>
          <w:numId w:val="6"/>
        </w:numPr>
        <w:spacing w:before="0" w:after="480" w:line="240" w:lineRule="auto"/>
        <w:rPr>
          <w:rStyle w:val="None"/>
          <w:rFonts w:ascii="Arial" w:hAnsi="Arial"/>
          <w:u w:color="192026"/>
        </w:rPr>
      </w:pPr>
      <w:r>
        <w:rPr>
          <w:rStyle w:val="None"/>
          <w:rFonts w:ascii="Arial" w:hAnsi="Arial"/>
          <w:u w:color="192026"/>
        </w:rPr>
        <w:t xml:space="preserve">Bread and anything made with fortified </w:t>
      </w:r>
      <w:r w:rsidR="001906D5">
        <w:rPr>
          <w:rStyle w:val="None"/>
          <w:rFonts w:ascii="Arial" w:hAnsi="Arial"/>
          <w:u w:color="192026"/>
        </w:rPr>
        <w:t>flour.</w:t>
      </w:r>
    </w:p>
    <w:p w14:paraId="0536BA5E" w14:textId="48AB80C4" w:rsidR="001906D5" w:rsidRDefault="00B96411" w:rsidP="001906D5">
      <w:pPr>
        <w:pStyle w:val="Default"/>
        <w:numPr>
          <w:ilvl w:val="0"/>
          <w:numId w:val="6"/>
        </w:numPr>
        <w:spacing w:before="0" w:after="480" w:line="240" w:lineRule="auto"/>
        <w:rPr>
          <w:rStyle w:val="None"/>
          <w:rFonts w:ascii="Arial" w:hAnsi="Arial"/>
          <w:u w:color="192026"/>
        </w:rPr>
      </w:pPr>
      <w:r>
        <w:rPr>
          <w:rStyle w:val="None"/>
          <w:rFonts w:ascii="Arial" w:hAnsi="Arial"/>
          <w:u w:color="192026"/>
        </w:rPr>
        <w:t xml:space="preserve">Fish where you eat the bones – such as sardines and </w:t>
      </w:r>
      <w:r w:rsidR="006A2D6A">
        <w:rPr>
          <w:rStyle w:val="None"/>
          <w:rFonts w:ascii="Arial" w:hAnsi="Arial"/>
          <w:u w:color="192026"/>
        </w:rPr>
        <w:t>pilchards.</w:t>
      </w:r>
    </w:p>
    <w:p w14:paraId="6A78875D" w14:textId="77777777" w:rsidR="001906D5" w:rsidRPr="001906D5" w:rsidRDefault="001906D5" w:rsidP="001906D5">
      <w:pPr>
        <w:pStyle w:val="Default"/>
        <w:spacing w:before="0" w:after="480" w:line="240" w:lineRule="auto"/>
        <w:rPr>
          <w:rStyle w:val="Hyperlink1"/>
          <w:rFonts w:eastAsia="Arial Unicode MS" w:cs="Arial Unicode MS"/>
          <w:u w:val="none" w:color="192026"/>
        </w:rPr>
      </w:pPr>
    </w:p>
    <w:p w14:paraId="318C1006" w14:textId="77777777" w:rsidR="00072071" w:rsidRDefault="00B96411">
      <w:pPr>
        <w:pStyle w:val="Default"/>
        <w:spacing w:before="0" w:line="240" w:lineRule="auto"/>
        <w:ind w:left="720" w:hanging="720"/>
        <w:rPr>
          <w:rStyle w:val="None"/>
          <w:rFonts w:ascii="Helvetica" w:eastAsia="Helvetica" w:hAnsi="Helvetica" w:cs="Helvetica"/>
          <w:color w:val="192026"/>
          <w:u w:color="192026"/>
        </w:rPr>
      </w:pPr>
      <w:r>
        <w:rPr>
          <w:rStyle w:val="None"/>
          <w:rFonts w:ascii="Helvetica" w:hAnsi="Helvetica"/>
          <w:color w:val="192026"/>
          <w:u w:val="single" w:color="192026"/>
        </w:rPr>
        <w:t>How much Calcium do I need</w:t>
      </w:r>
      <w:r>
        <w:rPr>
          <w:rStyle w:val="None"/>
          <w:rFonts w:ascii="Helvetica" w:hAnsi="Helvetica"/>
          <w:color w:val="192026"/>
          <w:u w:color="192026"/>
        </w:rPr>
        <w:t>?</w:t>
      </w:r>
    </w:p>
    <w:p w14:paraId="654F768B" w14:textId="77777777" w:rsidR="00072071" w:rsidRDefault="00072071">
      <w:pPr>
        <w:pStyle w:val="Default"/>
        <w:spacing w:before="0" w:line="240" w:lineRule="auto"/>
        <w:ind w:left="720" w:hanging="720"/>
        <w:rPr>
          <w:rStyle w:val="None"/>
          <w:rFonts w:ascii="Helvetica" w:eastAsia="Helvetica" w:hAnsi="Helvetica" w:cs="Helvetica"/>
          <w:color w:val="192026"/>
          <w:u w:color="192026"/>
        </w:rPr>
      </w:pPr>
    </w:p>
    <w:p w14:paraId="34838D76" w14:textId="77777777" w:rsidR="00072071" w:rsidRDefault="00B96411">
      <w:pPr>
        <w:pStyle w:val="Default"/>
        <w:spacing w:before="0" w:after="480" w:line="240" w:lineRule="auto"/>
        <w:rPr>
          <w:rFonts w:hint="eastAsia"/>
        </w:rPr>
      </w:pPr>
      <w:r>
        <w:rPr>
          <w:rStyle w:val="None"/>
          <w:rFonts w:ascii="Arial" w:hAnsi="Arial"/>
          <w:color w:val="192026"/>
          <w:u w:color="192026"/>
        </w:rPr>
        <w:t>Adults aged 19 to 64 and over need 700mg of calcium a day. You should be able to get all the calcium you need from your daily diet.</w:t>
      </w:r>
    </w:p>
    <w:p w14:paraId="35D6AEFA" w14:textId="77777777" w:rsidR="00072071" w:rsidRDefault="00B96411">
      <w:pPr>
        <w:pStyle w:val="Default"/>
        <w:spacing w:before="0" w:line="240" w:lineRule="auto"/>
        <w:rPr>
          <w:rStyle w:val="None"/>
          <w:rFonts w:ascii="Arial" w:eastAsia="Arial" w:hAnsi="Arial" w:cs="Arial"/>
          <w:color w:val="192026"/>
          <w:u w:val="single" w:color="192026"/>
        </w:rPr>
      </w:pPr>
      <w:r>
        <w:rPr>
          <w:rStyle w:val="None"/>
          <w:rFonts w:ascii="Arial" w:hAnsi="Arial"/>
          <w:color w:val="192026"/>
          <w:u w:val="single" w:color="192026"/>
        </w:rPr>
        <w:t>Calcium supplements</w:t>
      </w:r>
    </w:p>
    <w:p w14:paraId="08036EC3" w14:textId="77777777" w:rsidR="00072071" w:rsidRDefault="00072071">
      <w:pPr>
        <w:pStyle w:val="Default"/>
        <w:spacing w:before="0" w:line="240" w:lineRule="auto"/>
        <w:rPr>
          <w:rStyle w:val="None"/>
          <w:rFonts w:ascii="Arial" w:eastAsia="Arial" w:hAnsi="Arial" w:cs="Arial"/>
          <w:color w:val="192026"/>
          <w:u w:color="192026"/>
        </w:rPr>
      </w:pPr>
    </w:p>
    <w:p w14:paraId="06BCDC53" w14:textId="77777777" w:rsidR="00072071" w:rsidRDefault="00B96411">
      <w:pPr>
        <w:pStyle w:val="Default"/>
        <w:spacing w:before="0" w:line="240" w:lineRule="auto"/>
        <w:rPr>
          <w:rStyle w:val="None"/>
          <w:rFonts w:ascii="Arial" w:eastAsia="Arial" w:hAnsi="Arial" w:cs="Arial"/>
          <w:color w:val="192026"/>
          <w:u w:color="192026"/>
        </w:rPr>
      </w:pPr>
      <w:r>
        <w:rPr>
          <w:rStyle w:val="None"/>
          <w:rFonts w:ascii="Arial" w:hAnsi="Arial"/>
          <w:color w:val="192026"/>
          <w:u w:color="192026"/>
        </w:rPr>
        <w:t>Only take calcium supplements if recommended by your doctor or pharmacist. It is possible to overdose in which case you give your body the problem of how to dispose of the excess.</w:t>
      </w:r>
    </w:p>
    <w:p w14:paraId="165D1972" w14:textId="77777777" w:rsidR="00072071" w:rsidRDefault="00B96411">
      <w:pPr>
        <w:pStyle w:val="Default"/>
        <w:spacing w:before="0" w:after="480" w:line="240" w:lineRule="auto"/>
        <w:rPr>
          <w:rStyle w:val="None"/>
          <w:rFonts w:ascii="Arial" w:eastAsia="Arial" w:hAnsi="Arial" w:cs="Arial"/>
          <w:color w:val="192026"/>
          <w:u w:color="192026"/>
        </w:rPr>
      </w:pPr>
      <w:r>
        <w:rPr>
          <w:rStyle w:val="None"/>
          <w:rFonts w:ascii="Arial" w:hAnsi="Arial"/>
          <w:color w:val="192026"/>
          <w:u w:color="192026"/>
        </w:rPr>
        <w:t>You are more likely to be short of vitamin D than short of calcium, in which case all the calcium in the world will not do any good because it will not be absorbed by your body. See newsletter number 1 for information on vitamin D.</w:t>
      </w:r>
    </w:p>
    <w:p w14:paraId="0CA5F439" w14:textId="77777777" w:rsidR="00072071" w:rsidRDefault="00B96411">
      <w:pPr>
        <w:pStyle w:val="Default"/>
        <w:spacing w:before="0" w:after="480" w:line="240" w:lineRule="auto"/>
        <w:rPr>
          <w:rStyle w:val="None"/>
          <w:rFonts w:ascii="Arial" w:eastAsia="Arial" w:hAnsi="Arial" w:cs="Arial"/>
          <w:color w:val="192026"/>
          <w:u w:color="192026"/>
        </w:rPr>
      </w:pPr>
      <w:r>
        <w:rPr>
          <w:rStyle w:val="None"/>
          <w:rFonts w:ascii="Arial" w:hAnsi="Arial"/>
          <w:color w:val="192026"/>
          <w:u w:val="single" w:color="192026"/>
        </w:rPr>
        <w:t>Magnesium</w:t>
      </w:r>
    </w:p>
    <w:p w14:paraId="5596DEF6" w14:textId="77777777" w:rsidR="00072071" w:rsidRDefault="00B96411">
      <w:pPr>
        <w:pStyle w:val="Default"/>
        <w:spacing w:before="0" w:after="480" w:line="240" w:lineRule="auto"/>
        <w:rPr>
          <w:rStyle w:val="None"/>
          <w:rFonts w:ascii="Arial" w:eastAsia="Arial" w:hAnsi="Arial" w:cs="Arial"/>
          <w:color w:val="192026"/>
          <w:u w:color="192026"/>
        </w:rPr>
      </w:pPr>
      <w:r>
        <w:rPr>
          <w:rStyle w:val="None"/>
          <w:rFonts w:ascii="Arial" w:hAnsi="Arial"/>
          <w:color w:val="192026"/>
          <w:u w:color="192026"/>
        </w:rPr>
        <w:t xml:space="preserve">One of the other things bones are made of is a mineral called Magnesium. You need both Magnesium </w:t>
      </w:r>
      <w:r>
        <w:rPr>
          <w:rStyle w:val="None"/>
          <w:rFonts w:ascii="Arial" w:hAnsi="Arial"/>
          <w:color w:val="192026"/>
          <w:u w:val="single" w:color="192026"/>
        </w:rPr>
        <w:t>and</w:t>
      </w:r>
      <w:r>
        <w:rPr>
          <w:rStyle w:val="None"/>
          <w:rFonts w:ascii="Arial" w:hAnsi="Arial"/>
          <w:color w:val="192026"/>
          <w:u w:color="192026"/>
        </w:rPr>
        <w:t xml:space="preserve"> Calcium to build bones. Where do we get Magnesium from? Nuts, seeds, beans and of course, Green leafy vegetables. </w:t>
      </w:r>
    </w:p>
    <w:p w14:paraId="17F45C4F" w14:textId="77777777" w:rsidR="00072071" w:rsidRDefault="00B96411">
      <w:pPr>
        <w:pStyle w:val="Default"/>
        <w:spacing w:before="0" w:after="480" w:line="240" w:lineRule="auto"/>
        <w:rPr>
          <w:rStyle w:val="None"/>
          <w:rFonts w:ascii="Arial" w:eastAsia="Arial" w:hAnsi="Arial" w:cs="Arial"/>
          <w:color w:val="192026"/>
          <w:u w:color="192026"/>
        </w:rPr>
      </w:pPr>
      <w:r>
        <w:rPr>
          <w:rStyle w:val="None"/>
          <w:rFonts w:ascii="Arial" w:hAnsi="Arial"/>
          <w:color w:val="192026"/>
          <w:u w:color="192026"/>
        </w:rPr>
        <w:t>No wonder the government pushes the “5 a day” message!</w:t>
      </w:r>
    </w:p>
    <w:p w14:paraId="14860D7B" w14:textId="77777777" w:rsidR="00072071" w:rsidRDefault="001906D5">
      <w:pPr>
        <w:pStyle w:val="Default"/>
        <w:spacing w:before="0" w:after="480" w:line="240" w:lineRule="auto"/>
        <w:rPr>
          <w:rFonts w:hint="eastAsia"/>
        </w:rPr>
      </w:pPr>
      <w:hyperlink r:id="rId12" w:history="1">
        <w:r w:rsidR="00B96411">
          <w:rPr>
            <w:rStyle w:val="Hyperlink3"/>
          </w:rPr>
          <w:t>Osteoporosis symptoms and treatment | Looking after your bones | Age UK</w:t>
        </w:r>
      </w:hyperlink>
    </w:p>
    <w:p w14:paraId="75BFE5CC" w14:textId="77777777" w:rsidR="00072071" w:rsidRDefault="00072071">
      <w:pPr>
        <w:pStyle w:val="Default"/>
        <w:spacing w:before="0" w:after="480" w:line="240" w:lineRule="auto"/>
        <w:rPr>
          <w:rFonts w:hint="eastAsia"/>
        </w:rPr>
      </w:pPr>
    </w:p>
    <w:p w14:paraId="5DDFB333" w14:textId="77777777" w:rsidR="00072071" w:rsidRDefault="00B96411">
      <w:pPr>
        <w:pStyle w:val="Default"/>
        <w:spacing w:before="80" w:after="180"/>
        <w:rPr>
          <w:rStyle w:val="None"/>
          <w:rFonts w:ascii="Arial" w:eastAsia="Arial" w:hAnsi="Arial" w:cs="Arial"/>
        </w:rPr>
      </w:pPr>
      <w:r>
        <w:rPr>
          <w:rStyle w:val="None"/>
          <w:rFonts w:ascii="Arial" w:hAnsi="Arial"/>
        </w:rPr>
        <w:t>Don’t forget if you have any improvement ideas to help improve the service you receive or concerns about the surgery that you would like to be discussed by the members. If so, please email the patient liaison officer or write a letter for the attention of the PPG Chair at the Fareham Centre Practice.</w:t>
      </w:r>
    </w:p>
    <w:p w14:paraId="69EAA18A" w14:textId="77777777" w:rsidR="00072071" w:rsidRDefault="00B96411">
      <w:pPr>
        <w:pStyle w:val="Default"/>
        <w:spacing w:before="80" w:after="180"/>
        <w:rPr>
          <w:rFonts w:hint="eastAsia"/>
        </w:rPr>
      </w:pPr>
      <w:r>
        <w:rPr>
          <w:rStyle w:val="None"/>
          <w:rFonts w:ascii="Arial" w:hAnsi="Arial"/>
        </w:rPr>
        <w:t>Join your PPG, if you would like to join the PPG please ask at reception or go on to the FHC website and complete the form. We look forward to hearing from you.</w:t>
      </w:r>
    </w:p>
    <w:sectPr w:rsidR="00072071">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5865" w14:textId="77777777" w:rsidR="00B96411" w:rsidRDefault="00B96411">
      <w:r>
        <w:separator/>
      </w:r>
    </w:p>
  </w:endnote>
  <w:endnote w:type="continuationSeparator" w:id="0">
    <w:p w14:paraId="62F342FA" w14:textId="77777777" w:rsidR="00B96411" w:rsidRDefault="00B9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3F7" w14:textId="77777777" w:rsidR="00072071" w:rsidRDefault="0007207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552E" w14:textId="77777777" w:rsidR="00B96411" w:rsidRDefault="00B96411">
      <w:r>
        <w:separator/>
      </w:r>
    </w:p>
  </w:footnote>
  <w:footnote w:type="continuationSeparator" w:id="0">
    <w:p w14:paraId="0866A881" w14:textId="77777777" w:rsidR="00B96411" w:rsidRDefault="00B9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6BA5" w14:textId="77777777" w:rsidR="00072071" w:rsidRDefault="00B96411">
    <w:pPr>
      <w:pStyle w:val="HeaderFooterA"/>
      <w:tabs>
        <w:tab w:val="clear" w:pos="9020"/>
        <w:tab w:val="center" w:pos="4819"/>
        <w:tab w:val="right" w:pos="9612"/>
      </w:tabs>
      <w:rPr>
        <w:rFonts w:hint="eastAsia"/>
      </w:rPr>
    </w:pPr>
    <w:r>
      <w:t>Issue 2 Spring 2024</w:t>
    </w:r>
    <w:r>
      <w:tab/>
      <w:t>PPG Newsletter</w:t>
    </w:r>
    <w:r>
      <w:tab/>
    </w:r>
    <w:r>
      <w:fldChar w:fldCharType="begin"/>
    </w:r>
    <w:r>
      <w:instrText xml:space="preserve"> PAGE </w:instrText>
    </w:r>
    <w:r>
      <w:fldChar w:fldCharType="separate"/>
    </w:r>
    <w:r>
      <w:rPr>
        <w:rFonts w:hint="eastAsia"/>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B2E0B"/>
    <w:multiLevelType w:val="hybridMultilevel"/>
    <w:tmpl w:val="3E6E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3451A"/>
    <w:multiLevelType w:val="hybridMultilevel"/>
    <w:tmpl w:val="6918521A"/>
    <w:styleLink w:val="ImportedStyle3"/>
    <w:lvl w:ilvl="0" w:tplc="46488B0C">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1" w:tplc="ACE443F6">
      <w:start w:val="1"/>
      <w:numFmt w:val="bullet"/>
      <w:lvlText w:val="•"/>
      <w:lvlJc w:val="left"/>
      <w:pPr>
        <w:ind w:left="98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2" w:tplc="BFC8DFCE">
      <w:start w:val="1"/>
      <w:numFmt w:val="bullet"/>
      <w:lvlText w:val="•"/>
      <w:lvlJc w:val="left"/>
      <w:pPr>
        <w:ind w:left="120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3" w:tplc="8084CFE8">
      <w:start w:val="1"/>
      <w:numFmt w:val="bullet"/>
      <w:lvlText w:val="•"/>
      <w:lvlJc w:val="left"/>
      <w:pPr>
        <w:ind w:left="142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4" w:tplc="B19E9AC4">
      <w:start w:val="1"/>
      <w:numFmt w:val="bullet"/>
      <w:lvlText w:val="•"/>
      <w:lvlJc w:val="left"/>
      <w:pPr>
        <w:ind w:left="164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5" w:tplc="B936E2C0">
      <w:start w:val="1"/>
      <w:numFmt w:val="bullet"/>
      <w:lvlText w:val="•"/>
      <w:lvlJc w:val="left"/>
      <w:pPr>
        <w:ind w:left="186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6" w:tplc="6F90766C">
      <w:start w:val="1"/>
      <w:numFmt w:val="bullet"/>
      <w:lvlText w:val="•"/>
      <w:lvlJc w:val="left"/>
      <w:pPr>
        <w:ind w:left="208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7" w:tplc="9A2ADE5E">
      <w:start w:val="1"/>
      <w:numFmt w:val="bullet"/>
      <w:lvlText w:val="•"/>
      <w:lvlJc w:val="left"/>
      <w:pPr>
        <w:ind w:left="230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lvl w:ilvl="8" w:tplc="48123508">
      <w:start w:val="1"/>
      <w:numFmt w:val="bullet"/>
      <w:lvlText w:val="•"/>
      <w:lvlJc w:val="left"/>
      <w:pPr>
        <w:ind w:left="2525" w:hanging="545"/>
      </w:pPr>
      <w:rPr>
        <w:rFonts w:ascii="Arial" w:eastAsia="Arial" w:hAnsi="Arial" w:cs="Arial"/>
        <w:b w:val="0"/>
        <w:bCs w:val="0"/>
        <w:i w:val="0"/>
        <w:iCs w:val="0"/>
        <w:caps w:val="0"/>
        <w:smallCaps w:val="0"/>
        <w:strike w:val="0"/>
        <w:dstrike w:val="0"/>
        <w:outline w:val="0"/>
        <w:emboss w:val="0"/>
        <w:imprint w:val="0"/>
        <w:color w:val="191F26"/>
        <w:spacing w:val="0"/>
        <w:w w:val="100"/>
        <w:kern w:val="0"/>
        <w:position w:val="0"/>
        <w:highlight w:val="none"/>
        <w:vertAlign w:val="baseline"/>
      </w:rPr>
    </w:lvl>
  </w:abstractNum>
  <w:abstractNum w:abstractNumId="2" w15:restartNumberingAfterBreak="0">
    <w:nsid w:val="41262251"/>
    <w:multiLevelType w:val="hybridMultilevel"/>
    <w:tmpl w:val="4E92C624"/>
    <w:styleLink w:val="ImportedStyle1"/>
    <w:lvl w:ilvl="0" w:tplc="0E7873DE">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6B065406">
      <w:start w:val="1"/>
      <w:numFmt w:val="decimal"/>
      <w:lvlText w:val="%2."/>
      <w:lvlJc w:val="left"/>
      <w:pPr>
        <w:ind w:left="62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176CE78">
      <w:start w:val="1"/>
      <w:numFmt w:val="decimal"/>
      <w:lvlText w:val="%3."/>
      <w:lvlJc w:val="left"/>
      <w:pPr>
        <w:ind w:left="92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E763C26">
      <w:start w:val="1"/>
      <w:numFmt w:val="decimal"/>
      <w:lvlText w:val="%4."/>
      <w:lvlJc w:val="left"/>
      <w:pPr>
        <w:ind w:left="122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B94F070">
      <w:start w:val="1"/>
      <w:numFmt w:val="decimal"/>
      <w:lvlText w:val="%5."/>
      <w:lvlJc w:val="left"/>
      <w:pPr>
        <w:ind w:left="152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8CE81988">
      <w:start w:val="1"/>
      <w:numFmt w:val="decimal"/>
      <w:lvlText w:val="%6."/>
      <w:lvlJc w:val="left"/>
      <w:pPr>
        <w:ind w:left="18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5B2CA82">
      <w:start w:val="1"/>
      <w:numFmt w:val="decimal"/>
      <w:lvlText w:val="%7."/>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A4CDEFE">
      <w:start w:val="1"/>
      <w:numFmt w:val="decimal"/>
      <w:lvlText w:val="%8."/>
      <w:lvlJc w:val="left"/>
      <w:pPr>
        <w:ind w:left="242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6E5ACB9C">
      <w:start w:val="1"/>
      <w:numFmt w:val="decimal"/>
      <w:lvlText w:val="%9."/>
      <w:lvlJc w:val="left"/>
      <w:pPr>
        <w:ind w:left="272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276347"/>
    <w:multiLevelType w:val="hybridMultilevel"/>
    <w:tmpl w:val="4E92C624"/>
    <w:numStyleLink w:val="ImportedStyle1"/>
  </w:abstractNum>
  <w:abstractNum w:abstractNumId="4" w15:restartNumberingAfterBreak="0">
    <w:nsid w:val="6E627088"/>
    <w:multiLevelType w:val="hybridMultilevel"/>
    <w:tmpl w:val="BD22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4674D"/>
    <w:multiLevelType w:val="hybridMultilevel"/>
    <w:tmpl w:val="6918521A"/>
    <w:numStyleLink w:val="ImportedStyle3"/>
  </w:abstractNum>
  <w:num w:numId="1" w16cid:durableId="2107923776">
    <w:abstractNumId w:val="2"/>
  </w:num>
  <w:num w:numId="2" w16cid:durableId="1798598051">
    <w:abstractNumId w:val="3"/>
  </w:num>
  <w:num w:numId="3" w16cid:durableId="1850900277">
    <w:abstractNumId w:val="1"/>
  </w:num>
  <w:num w:numId="4" w16cid:durableId="499390289">
    <w:abstractNumId w:val="5"/>
  </w:num>
  <w:num w:numId="5" w16cid:durableId="1804035645">
    <w:abstractNumId w:val="4"/>
  </w:num>
  <w:num w:numId="6" w16cid:durableId="18453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71"/>
    <w:rsid w:val="00041E05"/>
    <w:rsid w:val="00072071"/>
    <w:rsid w:val="001906D5"/>
    <w:rsid w:val="006A2D6A"/>
    <w:rsid w:val="00B96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5F36"/>
  <w15:docId w15:val="{76F1ECB1-81BE-4174-95E3-27CC55F6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rPr>
      <w:rFonts w:ascii="Helvetica Neue" w:eastAsia="Helvetica Neue" w:hAnsi="Helvetica Neue" w:cs="Helvetica Neue"/>
      <w:color w:val="000000"/>
      <w:sz w:val="22"/>
      <w:szCs w:val="22"/>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character" w:customStyle="1" w:styleId="Hyperlink1">
    <w:name w:val="Hyperlink.1"/>
    <w:basedOn w:val="None"/>
    <w:rPr>
      <w:rFonts w:ascii="Arial" w:eastAsia="Arial" w:hAnsi="Arial" w:cs="Arial"/>
      <w:u w:val="single"/>
    </w:rPr>
  </w:style>
  <w:style w:type="numbering" w:customStyle="1" w:styleId="ImportedStyle3">
    <w:name w:val="Imported Style 3"/>
    <w:pPr>
      <w:numPr>
        <w:numId w:val="3"/>
      </w:numPr>
    </w:pPr>
  </w:style>
  <w:style w:type="character" w:customStyle="1" w:styleId="Hyperlink2">
    <w:name w:val="Hyperlink.2"/>
    <w:basedOn w:val="None"/>
    <w:rPr>
      <w:rFonts w:ascii="Arial" w:eastAsia="Arial" w:hAnsi="Arial" w:cs="Arial"/>
      <w:outline w:val="0"/>
      <w:color w:val="0848A9"/>
      <w:u w:val="single" w:color="0848A9"/>
    </w:rPr>
  </w:style>
  <w:style w:type="character" w:customStyle="1" w:styleId="Hyperlink3">
    <w:name w:val="Hyperlink.3"/>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ealthmedia.blog.gov.uk/2024/02/01/pharmacy-first-what-you-need-to-kno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geuk.org.uk/information-advice/health-wellbeing/conditions-illnesses/osteoporos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osteoporos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conditions/rickets-and-osteomalacia/" TargetMode="External"/><Relationship Id="rId4" Type="http://schemas.openxmlformats.org/officeDocument/2006/relationships/webSettings" Target="webSettings.xml"/><Relationship Id="rId9" Type="http://schemas.openxmlformats.org/officeDocument/2006/relationships/hyperlink" Target="https://www.nhs.uk/pregnancy/finding-out/your-pregnancy-to-do-list/"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Withers</dc:creator>
  <cp:lastModifiedBy>WEATHERALL, Alexander (CENTRE PRACTICE)</cp:lastModifiedBy>
  <cp:revision>5</cp:revision>
  <dcterms:created xsi:type="dcterms:W3CDTF">2024-05-30T13:06:00Z</dcterms:created>
  <dcterms:modified xsi:type="dcterms:W3CDTF">2024-06-18T09:30:00Z</dcterms:modified>
</cp:coreProperties>
</file>